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江苏省职业经理人资质培训与评价申报条件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申报人员必须遵守法律法规，具备良好的职业道德和敬业精神，同时符合下列相应等级的申报条件。</w:t>
      </w:r>
    </w:p>
    <w:p>
      <w:pPr>
        <w:spacing w:line="4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</w:t>
      </w:r>
      <w:r>
        <w:rPr>
          <w:rFonts w:hint="eastAsia" w:eastAsia="黑体"/>
          <w:color w:val="000000"/>
          <w:sz w:val="32"/>
          <w:szCs w:val="32"/>
        </w:rPr>
        <w:t>、</w:t>
      </w:r>
      <w:r>
        <w:rPr>
          <w:rFonts w:eastAsia="黑体"/>
          <w:color w:val="000000"/>
          <w:sz w:val="32"/>
          <w:szCs w:val="32"/>
        </w:rPr>
        <w:t>高级职业经理人资质培训班：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报名人员所在企业年销售收入在5000万元以上或服务型/科技成长型企业年销售收入在1000万元以上，同时具备以下条件之一者：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具有大专学历（或同等学历）或取得中级职业经理人资质证书，在企业担任总经理、副总经理5年以上；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具有大学本科学历（或同等学历）或具有经济类高级职称，在企业担任总经理、副总经理4年以上；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具有硕士学位（或同等学历），在企业担任总经理、副总经理2年以上。</w:t>
      </w:r>
    </w:p>
    <w:p>
      <w:pPr>
        <w:spacing w:line="4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</w:t>
      </w:r>
      <w:r>
        <w:rPr>
          <w:rFonts w:hint="eastAsia" w:eastAsia="黑体"/>
          <w:color w:val="000000"/>
          <w:sz w:val="32"/>
          <w:szCs w:val="32"/>
        </w:rPr>
        <w:t>、</w:t>
      </w:r>
      <w:r>
        <w:rPr>
          <w:rFonts w:eastAsia="黑体"/>
          <w:color w:val="000000"/>
          <w:sz w:val="32"/>
          <w:szCs w:val="32"/>
        </w:rPr>
        <w:t>中级职业经理人资质培训班：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报名人员所在企业年销售收入在1000万元以上或服务型/科技成长型企业年销售收入在500万元以上，同时具备以下条件之一者：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具有大专学历（或同等学历），在企业担任部门经理、副经理3年以上；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具有本科学历（或同等学历）或具有经济类中级职称或取得初级职业经理人任职资质证书，在企业担任部门经理、副经理2年以上；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具有硕士学位（或同等学历），在企业担任部门经理、副经理一年以上。</w:t>
      </w:r>
    </w:p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2-1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江苏省高级职业经理人资质培训班课程表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480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课程类别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课 程 内 容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宏观视野与科技前沿板块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产业政策与宏观经济形势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科技前沿与企业发展新机遇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通识板块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生产运作管理精要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现代营销管理精要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财务管理精要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人力资源管理精要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高级职业经理人角色认知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企业合规经营与法律风险防范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核心专业板块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现代企业战略管理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颠覆性创新思维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领导力修炼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互联网时代企业文化建设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数字化与企业转型发展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2486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现代企业危机管理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企业国际化经营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实操板块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体验式拓展训练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专业能力训练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理论知识与能力素质测评板块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理论知识测评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个性特征、动机与能力结构测评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86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结构化题本测评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>
      <w:pPr>
        <w:ind w:firstLine="720" w:firstLineChars="200"/>
        <w:rPr>
          <w:rFonts w:eastAsia="方正小标宋_GBK"/>
          <w:sz w:val="36"/>
          <w:szCs w:val="36"/>
        </w:rPr>
      </w:pPr>
    </w:p>
    <w:p>
      <w:pPr>
        <w:ind w:firstLine="720" w:firstLineChars="200"/>
        <w:rPr>
          <w:rFonts w:eastAsia="方正小标宋_GBK"/>
          <w:sz w:val="36"/>
          <w:szCs w:val="36"/>
        </w:rPr>
      </w:pPr>
    </w:p>
    <w:p>
      <w:pPr>
        <w:ind w:firstLine="720" w:firstLineChars="200"/>
        <w:rPr>
          <w:rFonts w:eastAsia="方正小标宋_GBK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2-2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江苏省中级职业经理人资质培训班课程表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5073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课程类别</w:t>
            </w:r>
          </w:p>
        </w:tc>
        <w:tc>
          <w:tcPr>
            <w:tcW w:w="5073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课 程 内 容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522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宏观视野与科技前沿板块</w:t>
            </w: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宏观经济形势分析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科技发展前沿信息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522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专业基础板块</w:t>
            </w: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企业管理基本理论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经济学基础知识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财务管理实务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现代营销管理实务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现代人力资源管理实务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52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生产运作管理实务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涉企法律法规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522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专业主干板块</w:t>
            </w: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职场高效沟通技巧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中级职业经理人角色认知与执行力提升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精益生产/现场5S管理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创新思维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52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目标与绩效管理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大智云移与企业管理现代化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22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实操板块</w:t>
            </w: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体验式拓展训练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管理技巧实战模拟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522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32"/>
              </w:rPr>
              <w:t>理论知识与能力素质测评板块</w:t>
            </w: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理论知识测评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个性特征、动机与能力结构测评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522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结构化题本测评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江苏省中（高）级职业经理人资质培训报名表</w:t>
      </w:r>
    </w:p>
    <w:tbl>
      <w:tblPr>
        <w:tblStyle w:val="2"/>
        <w:tblpPr w:leftFromText="180" w:rightFromText="180" w:vertAnchor="text" w:horzAnchor="margin" w:tblpY="156"/>
        <w:tblOverlap w:val="never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66"/>
        <w:gridCol w:w="1285"/>
        <w:gridCol w:w="709"/>
        <w:gridCol w:w="990"/>
        <w:gridCol w:w="711"/>
        <w:gridCol w:w="850"/>
        <w:gridCol w:w="853"/>
        <w:gridCol w:w="423"/>
        <w:gridCol w:w="71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籍 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参加工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 作 单 位</w:t>
            </w:r>
          </w:p>
        </w:tc>
        <w:tc>
          <w:tcPr>
            <w:tcW w:w="354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单位上年度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  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  机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身份证号码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0"/>
                <w:kern w:val="0"/>
                <w:sz w:val="24"/>
                <w:fitText w:val="1440" w:id="2013534060"/>
              </w:rPr>
              <w:t>学历证件号码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416" w:type="dxa"/>
            <w:gridSpan w:val="10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76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416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76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协办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机构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416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室意  见</w:t>
            </w:r>
          </w:p>
        </w:tc>
        <w:tc>
          <w:tcPr>
            <w:tcW w:w="8416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F2B672-5ACE-4994-B677-5AB7C7DF70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9C64F5-175D-48D8-BA9A-BE79A191C9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B75283C-88C5-4333-AC96-2F4F2824BC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6922C14-A1DA-475B-9E0B-08A1B21B607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E874571E-3308-4BFD-8BF4-8B9AFBA1D7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9AC28A5-D3D0-49EB-B2A8-8E09F5E47F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WZjYjUwYmM3NzgxMGY2NTBiM2Q1Mjc2OGMwNmIifQ=="/>
  </w:docVars>
  <w:rsids>
    <w:rsidRoot w:val="12135FF0"/>
    <w:rsid w:val="121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2023-05-12T08:04:00Z</dcterms:created>
  <dc:creator>皮卡羊</dc:creator>
  <cp:lastModifiedBy>皮卡羊</cp:lastModifiedBy>
  <dcterms:modified xsi:type="dcterms:W3CDTF">2023-05-12T08:06:06Z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41E5C6EECD274F22A8161B5350ED8BDA</vt:lpwstr>
  </property>
</Properties>
</file>